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0E2749"/>
          <w:sz w:val="40"/>
          <w:szCs w:val="40"/>
        </w:rPr>
        <w:t xml:space="preserve">REMOTE WORK POLICY</w:t>
      </w:r>
    </w:p>
    <w:p>
      <w:pPr>
        <w:spacing w:after="40"/>
        <w:jc w:val="center"/>
      </w:pPr>
      <w:r>
        <w:rPr>
          <w:i/>
          <w:iCs/>
          <w:color w:val="00A3A3"/>
          <w:sz w:val="21"/>
          <w:szCs w:val="21"/>
        </w:rPr>
        <w:t xml:space="preserve">[Company Name]</w:t>
      </w:r>
    </w:p>
    <w:p>
      <w:pPr>
        <w:spacing w:after="300"/>
        <w:jc w:val="center"/>
      </w:pPr>
      <w:r>
        <w:rPr>
          <w:color w:val="555555"/>
          <w:sz w:val="20"/>
          <w:szCs w:val="20"/>
        </w:rPr>
        <w:t xml:space="preserve">Effective date: </w:t>
      </w:r>
      <w:r>
        <w:rPr>
          <w:i/>
          <w:iCs/>
          <w:color w:val="00A3A3"/>
          <w:sz w:val="21"/>
          <w:szCs w:val="21"/>
        </w:rPr>
        <w:t xml:space="preserve">[DD Month YYYY]</w:t>
      </w:r>
    </w:p>
    <w:p>
      <w:pPr>
        <w:pBdr>
          <w:bottom w:val="single" w:color="00A3A3" w:sz="6" w:space="1"/>
        </w:pBdr>
        <w:spacing w:after="240"/>
      </w:pPr>
      <w:r>
        <w:t xml:space="preserve"/>
      </w:r>
    </w:p>
    <w:p>
      <w:pPr>
        <w:shd w:fill="EEF6F6" w:color="auto" w:val="clear"/>
        <w:spacing w:after="300"/>
      </w:pPr>
      <w:r>
        <w:rPr>
          <w:b/>
          <w:bCs/>
          <w:color w:val="0E2749"/>
          <w:sz w:val="19"/>
          <w:szCs w:val="19"/>
        </w:rPr>
        <w:t xml:space="preserve">How to use this template  </w:t>
      </w:r>
      <w:r>
        <w:rPr>
          <w:color w:val="333333"/>
          <w:sz w:val="19"/>
          <w:szCs w:val="19"/>
        </w:rPr>
        <w:t xml:space="preserve">Replace every bracketed placeholder with details specific to your business, delete any clause that doesn't apply, and have the final version reviewed by a South African labour law attorney before it is adopted or signed. This template assumes South African law (including the Basic Conditions of Employment Act and the Protection of Personal Information Act, POPIA) — adjust it if your business operates under a different jurisdiction.</w:t>
      </w:r>
    </w:p>
    <w:p>
      <w:pPr>
        <w:pStyle w:val="Heading1"/>
        <w:spacing w:after="140" w:before="320"/>
      </w:pPr>
      <w:r>
        <w:rPr>
          <w:b/>
          <w:bCs/>
          <w:color w:val="0E2749"/>
          <w:sz w:val="26"/>
          <w:szCs w:val="26"/>
        </w:rPr>
        <w:t xml:space="preserve">Implementation Roadmap: Rolling This Out in Five Steps</w:t>
      </w:r>
    </w:p>
    <w:p>
      <w:pPr>
        <w:spacing w:after="140"/>
      </w:pPr>
      <w:r>
        <w:rPr>
          <w:sz w:val="21"/>
          <w:szCs w:val="21"/>
        </w:rPr>
        <w:t xml:space="preserve">Adopting a remote work policy is a change management exercise, not just a document to sign. Before circulating the policy below, most businesses find it easier to work through these five steps first:</w:t>
      </w:r>
    </w:p>
    <w:p>
      <w:pPr>
        <w:pStyle w:val="ListParagraph"/>
        <w:numPr>
          <w:ilvl w:val="0"/>
          <w:numId w:val="2"/>
        </w:numPr>
        <w:spacing w:after="160"/>
      </w:pPr>
      <w:r>
        <w:rPr>
          <w:b/>
          <w:bCs/>
          <w:color w:val="0E2749"/>
          <w:sz w:val="21"/>
          <w:szCs w:val="21"/>
        </w:rPr>
        <w:t xml:space="preserve">Assess role suitability — </w:t>
      </w:r>
      <w:r>
        <w:rPr>
          <w:sz w:val="21"/>
          <w:szCs w:val="21"/>
        </w:rPr>
        <w:t xml:space="preserve">go role by role, not department by department. Identify which tasks genuinely require someone in the office (client walk-ins, physical filing, equipment access) and which don't, so you're not applying a blanket rule to roles that don't fit it.</w:t>
      </w:r>
    </w:p>
    <w:p>
      <w:pPr>
        <w:pStyle w:val="ListParagraph"/>
        <w:numPr>
          <w:ilvl w:val="0"/>
          <w:numId w:val="2"/>
        </w:numPr>
        <w:spacing w:after="160"/>
      </w:pPr>
      <w:r>
        <w:rPr>
          <w:b/>
          <w:bCs/>
          <w:color w:val="0E2749"/>
          <w:sz w:val="21"/>
          <w:szCs w:val="21"/>
        </w:rPr>
        <w:t xml:space="preserve">Pilot before you commit — </w:t>
      </w:r>
      <w:r>
        <w:rPr>
          <w:sz w:val="21"/>
          <w:szCs w:val="21"/>
        </w:rPr>
        <w:t xml:space="preserve">run a 4–6 week pilot with a small group — ideally one or two roles you're confident about — before rolling the policy out company-wide. Use the pilot to test whether your equipment, security, and communication norms (Sections 4–6) actually hold up in practice.</w:t>
      </w:r>
    </w:p>
    <w:p>
      <w:pPr>
        <w:pStyle w:val="ListParagraph"/>
        <w:numPr>
          <w:ilvl w:val="0"/>
          <w:numId w:val="2"/>
        </w:numPr>
        <w:spacing w:after="160"/>
      </w:pPr>
      <w:r>
        <w:rPr>
          <w:b/>
          <w:bCs/>
          <w:color w:val="0E2749"/>
          <w:sz w:val="21"/>
          <w:szCs w:val="21"/>
        </w:rPr>
        <w:t xml:space="preserve">Equip and secure first — </w:t>
      </w:r>
      <w:r>
        <w:rPr>
          <w:sz w:val="21"/>
          <w:szCs w:val="21"/>
        </w:rPr>
        <w:t xml:space="preserve">confirm what hardware, software, and security measures each remote employee needs (Section 5), and get any monitoring notice and consent in place (Section 8) before anyone's first remote day — not after.</w:t>
      </w:r>
    </w:p>
    <w:p>
      <w:pPr>
        <w:pStyle w:val="ListParagraph"/>
        <w:numPr>
          <w:ilvl w:val="0"/>
          <w:numId w:val="2"/>
        </w:numPr>
        <w:spacing w:after="160"/>
      </w:pPr>
      <w:r>
        <w:rPr>
          <w:b/>
          <w:bCs/>
          <w:color w:val="0E2749"/>
          <w:sz w:val="21"/>
          <w:szCs w:val="21"/>
        </w:rPr>
        <w:t xml:space="preserve">Communicate and get sign-off — </w:t>
      </w:r>
      <w:r>
        <w:rPr>
          <w:sz w:val="21"/>
          <w:szCs w:val="21"/>
        </w:rPr>
        <w:t xml:space="preserve">walk every affected employee through the policy in person or on a call, answer questions, and have them sign the acknowledgement (Section 13) before their remote arrangement starts.</w:t>
      </w:r>
    </w:p>
    <w:p>
      <w:pPr>
        <w:pStyle w:val="ListParagraph"/>
        <w:numPr>
          <w:ilvl w:val="0"/>
          <w:numId w:val="2"/>
        </w:numPr>
        <w:spacing w:after="160"/>
      </w:pPr>
      <w:r>
        <w:rPr>
          <w:b/>
          <w:bCs/>
          <w:color w:val="0E2749"/>
          <w:sz w:val="21"/>
          <w:szCs w:val="21"/>
        </w:rPr>
        <w:t xml:space="preserve">Review and adjust — </w:t>
      </w:r>
      <w:r>
        <w:rPr>
          <w:sz w:val="21"/>
          <w:szCs w:val="21"/>
        </w:rPr>
        <w:t xml:space="preserve">revisit the policy and pilot feedback at 90 days, then at least annually (Section 12). Core hours, equipment allowances, and eligibility criteria are easier to get roughly right early and refine later than to get perfect on paper first.</w:t>
      </w:r>
    </w:p>
    <w:p>
      <w:pPr>
        <w:pStyle w:val="Heading1"/>
        <w:spacing w:after="140" w:before="320"/>
      </w:pPr>
      <w:r>
        <w:rPr>
          <w:b/>
          <w:bCs/>
          <w:color w:val="0E2749"/>
          <w:sz w:val="26"/>
          <w:szCs w:val="26"/>
        </w:rPr>
        <w:t xml:space="preserve">1. Purpose and Scope</w:t>
      </w:r>
    </w:p>
    <w:p>
      <w:pPr>
        <w:spacing w:after="140"/>
      </w:pPr>
      <w:r>
        <w:rPr>
          <w:sz w:val="21"/>
          <w:szCs w:val="21"/>
        </w:rPr>
        <w:t xml:space="preserve">This policy sets out the terms, conditions, and expectations that apply when employees of [Company Name] ("the Company") work remotely — whether on a full-time, hybrid, or occasional basis. It applies to all employees whose role and performance have been assessed as suitable for remote work, and who have received written approval to work remotely under this policy.</w:t>
      </w:r>
    </w:p>
    <w:p>
      <w:pPr>
        <w:spacing w:after="140"/>
      </w:pPr>
      <w:r>
        <w:rPr>
          <w:sz w:val="21"/>
          <w:szCs w:val="21"/>
        </w:rPr>
        <w:t xml:space="preserve">This policy does not create a contractual entitlement to work remotely. Remote work is offered at the Company's discretion, based on operational requirements, and may be withdrawn or amended as set out in Section 11.</w:t>
      </w:r>
    </w:p>
    <w:p>
      <w:pPr>
        <w:pStyle w:val="Heading1"/>
        <w:spacing w:after="140" w:before="320"/>
      </w:pPr>
      <w:r>
        <w:rPr>
          <w:b/>
          <w:bCs/>
          <w:color w:val="0E2749"/>
          <w:sz w:val="26"/>
          <w:szCs w:val="26"/>
        </w:rPr>
        <w:t xml:space="preserve">2. Definitions</w:t>
      </w:r>
    </w:p>
    <w:p>
      <w:pPr>
        <w:pStyle w:val="ListParagraph"/>
        <w:numPr>
          <w:ilvl w:val="0"/>
          <w:numId w:val="3"/>
        </w:numPr>
        <w:spacing w:after="90"/>
      </w:pPr>
      <w:r>
        <w:t xml:space="preserve">"Remote work" means performing work duties from a location other than the Company's registered office, on a scheduled and approved basis.</w:t>
      </w:r>
    </w:p>
    <w:p>
      <w:pPr>
        <w:pStyle w:val="ListParagraph"/>
        <w:numPr>
          <w:ilvl w:val="0"/>
          <w:numId w:val="3"/>
        </w:numPr>
        <w:spacing w:after="90"/>
      </w:pPr>
      <w:r>
        <w:t xml:space="preserve">"Hybrid work" means an arrangement combining scheduled remote work days with scheduled office days.</w:t>
      </w:r>
    </w:p>
    <w:p>
      <w:pPr>
        <w:pStyle w:val="ListParagraph"/>
        <w:numPr>
          <w:ilvl w:val="0"/>
          <w:numId w:val="3"/>
        </w:numPr>
        <w:spacing w:after="90"/>
      </w:pPr>
      <w:r>
        <w:t xml:space="preserve">"Approved remote workspace" means the specific home or other location an employee has nominated and had approved under Section 6.</w:t>
      </w:r>
    </w:p>
    <w:p>
      <w:pPr>
        <w:pStyle w:val="ListParagraph"/>
        <w:numPr>
          <w:ilvl w:val="0"/>
          <w:numId w:val="3"/>
        </w:numPr>
        <w:spacing w:after="90"/>
      </w:pPr>
      <w:r>
        <w:t xml:space="preserve">"Company systems" means any device, account, software, or network the Company provides or requires employees to use to perform their role, including monitoring software where applicable.</w:t>
      </w:r>
    </w:p>
    <w:p>
      <w:pPr>
        <w:pStyle w:val="Heading1"/>
        <w:spacing w:after="140" w:before="320"/>
      </w:pPr>
      <w:r>
        <w:rPr>
          <w:b/>
          <w:bCs/>
          <w:color w:val="0E2749"/>
          <w:sz w:val="26"/>
          <w:szCs w:val="26"/>
        </w:rPr>
        <w:t xml:space="preserve">3. Eligibility and Approval</w:t>
      </w:r>
    </w:p>
    <w:p>
      <w:pPr>
        <w:spacing w:after="140"/>
      </w:pPr>
      <w:r>
        <w:rPr>
          <w:sz w:val="21"/>
          <w:szCs w:val="21"/>
        </w:rPr>
        <w:t xml:space="preserve">Remote work is available to employees whose role can reasonably be performed away from the office, subject to management approval. To request a remote work arrangement, an employee must:</w:t>
      </w:r>
    </w:p>
    <w:p>
      <w:pPr>
        <w:pStyle w:val="ListParagraph"/>
        <w:numPr>
          <w:ilvl w:val="0"/>
          <w:numId w:val="3"/>
        </w:numPr>
        <w:spacing w:after="90"/>
      </w:pPr>
      <w:r>
        <w:t xml:space="preserve">Submit a written request to their manager, specifying the proposed schedule (full-time, hybrid, or occasional) and workspace location;</w:t>
      </w:r>
    </w:p>
    <w:p>
      <w:pPr>
        <w:pStyle w:val="ListParagraph"/>
        <w:numPr>
          <w:ilvl w:val="0"/>
          <w:numId w:val="3"/>
        </w:numPr>
        <w:spacing w:after="90"/>
      </w:pPr>
      <w:r>
        <w:t xml:space="preserve">Have completed any probationary period specified in their employment contract, unless the Company agrees otherwise in writing;</w:t>
      </w:r>
    </w:p>
    <w:p>
      <w:pPr>
        <w:pStyle w:val="ListParagraph"/>
        <w:numPr>
          <w:ilvl w:val="0"/>
          <w:numId w:val="3"/>
        </w:numPr>
        <w:spacing w:after="90"/>
      </w:pPr>
      <w:r>
        <w:t xml:space="preserve">Demonstrate the equipment, connectivity, and workspace conditions required under Sections 5 and 6.</w:t>
      </w:r>
    </w:p>
    <w:p>
      <w:pPr>
        <w:spacing w:after="140"/>
      </w:pPr>
      <w:r>
        <w:rPr>
          <w:sz w:val="21"/>
          <w:szCs w:val="21"/>
        </w:rPr>
        <w:t xml:space="preserve">Approval is at the Company's discretion and will be confirmed in writing, including any conditions specific to the employee's role. The Company may decline a request, or approve a different arrangement than requested, based on operational needs, role requirements, or performance history.</w:t>
      </w:r>
    </w:p>
    <w:p>
      <w:pPr>
        <w:pStyle w:val="Heading1"/>
        <w:spacing w:after="140" w:before="320"/>
      </w:pPr>
      <w:r>
        <w:rPr>
          <w:b/>
          <w:bCs/>
          <w:color w:val="0E2749"/>
          <w:sz w:val="26"/>
          <w:szCs w:val="26"/>
        </w:rPr>
        <w:t xml:space="preserve">4. Working Hours, Availability and Communication</w:t>
      </w:r>
    </w:p>
    <w:p>
      <w:pPr>
        <w:spacing w:after="140"/>
      </w:pPr>
      <w:r>
        <w:rPr>
          <w:sz w:val="21"/>
          <w:szCs w:val="21"/>
        </w:rPr>
        <w:t xml:space="preserve">Employees working remotely are expected to observe the same working hours, meeting attendance, and responsiveness standards that would apply if they were working from the office, unless otherwise agreed in writing with their manager.</w:t>
      </w:r>
    </w:p>
    <w:p>
      <w:pPr>
        <w:pStyle w:val="ListParagraph"/>
        <w:numPr>
          <w:ilvl w:val="0"/>
          <w:numId w:val="3"/>
        </w:numPr>
        <w:spacing w:after="90"/>
      </w:pPr>
      <w:r>
        <w:t xml:space="preserve">Core hours: employees must be reachable and available for work between [start time] and [end time] on scheduled working days, in line with ordinary hours under the Basic Conditions of Employment Act.</w:t>
      </w:r>
    </w:p>
    <w:p>
      <w:pPr>
        <w:pStyle w:val="ListParagraph"/>
        <w:numPr>
          <w:ilvl w:val="0"/>
          <w:numId w:val="3"/>
        </w:numPr>
        <w:spacing w:after="90"/>
      </w:pPr>
      <w:r>
        <w:t xml:space="preserve">Employees must respond to reasonable communication (calls, messages, video calls) from managers and colleagues within [X] minutes/hours during core hours.</w:t>
      </w:r>
    </w:p>
    <w:p>
      <w:pPr>
        <w:pStyle w:val="ListParagraph"/>
        <w:numPr>
          <w:ilvl w:val="0"/>
          <w:numId w:val="3"/>
        </w:numPr>
        <w:spacing w:after="90"/>
      </w:pPr>
      <w:r>
        <w:t xml:space="preserve">Any planned absence, appointment, or change to availability during working hours must be flagged to the employee's manager in advance, in the same way it would be in the office.</w:t>
      </w:r>
    </w:p>
    <w:p>
      <w:pPr>
        <w:pStyle w:val="ListParagraph"/>
        <w:numPr>
          <w:ilvl w:val="0"/>
          <w:numId w:val="3"/>
        </w:numPr>
        <w:spacing w:after="90"/>
      </w:pPr>
      <w:r>
        <w:t xml:space="preserve">Remote work does not change an employee's entitlement to rest periods, meal breaks, overtime, or leave under the employee's contract and applicable labour legislation.</w:t>
      </w:r>
    </w:p>
    <w:p>
      <w:pPr>
        <w:pStyle w:val="Heading1"/>
        <w:spacing w:after="140" w:before="320"/>
      </w:pPr>
      <w:r>
        <w:rPr>
          <w:b/>
          <w:bCs/>
          <w:color w:val="0E2749"/>
          <w:sz w:val="26"/>
          <w:szCs w:val="26"/>
        </w:rPr>
        <w:t xml:space="preserve">5. Equipment, Software and Data Security</w:t>
      </w:r>
    </w:p>
    <w:p>
      <w:pPr>
        <w:spacing w:after="140"/>
      </w:pPr>
      <w:r>
        <w:rPr>
          <w:sz w:val="21"/>
          <w:szCs w:val="21"/>
        </w:rPr>
        <w:t xml:space="preserve">The Company will specify which equipment and software it provides versus what the employee is expected to supply. Unless otherwise agreed in writing:</w:t>
      </w:r>
    </w:p>
    <w:p>
      <w:pPr>
        <w:pStyle w:val="ListParagraph"/>
        <w:numPr>
          <w:ilvl w:val="0"/>
          <w:numId w:val="3"/>
        </w:numPr>
        <w:spacing w:after="90"/>
      </w:pPr>
      <w:r>
        <w:t xml:space="preserve">The Company will provide: [list — e.g. laptop, VPN access, licensed software, headset].</w:t>
      </w:r>
    </w:p>
    <w:p>
      <w:pPr>
        <w:pStyle w:val="ListParagraph"/>
        <w:numPr>
          <w:ilvl w:val="0"/>
          <w:numId w:val="3"/>
        </w:numPr>
        <w:spacing w:after="90"/>
      </w:pPr>
      <w:r>
        <w:t xml:space="preserve">The employee is responsible for providing: [list — e.g. reliable internet connection of at least X Mbps, a suitable desk and chair].</w:t>
      </w:r>
    </w:p>
    <w:p>
      <w:pPr>
        <w:pStyle w:val="ListParagraph"/>
        <w:numPr>
          <w:ilvl w:val="0"/>
          <w:numId w:val="3"/>
        </w:numPr>
        <w:spacing w:after="90"/>
      </w:pPr>
      <w:r>
        <w:t xml:space="preserve">Company-issued equipment remains the Company's property, must be used primarily for work purposes, and must be returned on request or on termination of employment.</w:t>
      </w:r>
    </w:p>
    <w:p>
      <w:pPr>
        <w:pStyle w:val="ListParagraph"/>
        <w:numPr>
          <w:ilvl w:val="0"/>
          <w:numId w:val="3"/>
        </w:numPr>
        <w:spacing w:after="90"/>
      </w:pPr>
      <w:r>
        <w:t xml:space="preserve">Employees must keep Company systems updated, use only Company-approved software and storage (no personal cloud storage or personal email for Company data), and immediately report any lost or stolen device, suspected security breach, or unauthorised access.</w:t>
      </w:r>
    </w:p>
    <w:p>
      <w:pPr>
        <w:pStyle w:val="ListParagraph"/>
        <w:numPr>
          <w:ilvl w:val="0"/>
          <w:numId w:val="3"/>
        </w:numPr>
        <w:spacing w:after="90"/>
      </w:pPr>
      <w:r>
        <w:t xml:space="preserve">Employees must not allow household members or others to access Company systems or view confidential client information.</w:t>
      </w:r>
    </w:p>
    <w:p>
      <w:pPr>
        <w:pStyle w:val="Heading1"/>
        <w:spacing w:after="140" w:before="320"/>
      </w:pPr>
      <w:r>
        <w:rPr>
          <w:b/>
          <w:bCs/>
          <w:color w:val="0E2749"/>
          <w:sz w:val="26"/>
          <w:szCs w:val="26"/>
        </w:rPr>
        <w:t xml:space="preserve">6. Home Workspace and Health &amp; Safety</w:t>
      </w:r>
    </w:p>
    <w:p>
      <w:pPr>
        <w:spacing w:after="140"/>
      </w:pPr>
      <w:r>
        <w:rPr>
          <w:sz w:val="21"/>
          <w:szCs w:val="21"/>
        </w:rPr>
        <w:t xml:space="preserve">The approved remote workspace must be a safe, private, and adequately lit and ventilated area suitable for the employee's role, with a stable internet connection and minimal disruption during working hours.</w:t>
      </w:r>
    </w:p>
    <w:p>
      <w:pPr>
        <w:pStyle w:val="ListParagraph"/>
        <w:numPr>
          <w:ilvl w:val="0"/>
          <w:numId w:val="3"/>
        </w:numPr>
        <w:spacing w:after="90"/>
      </w:pPr>
      <w:r>
        <w:t xml:space="preserve">The Company may, with reasonable notice, request photographs or a brief description of the proposed workspace as part of approving a remote work request.</w:t>
      </w:r>
    </w:p>
    <w:p>
      <w:pPr>
        <w:pStyle w:val="ListParagraph"/>
        <w:numPr>
          <w:ilvl w:val="0"/>
          <w:numId w:val="3"/>
        </w:numPr>
        <w:spacing w:after="90"/>
      </w:pPr>
      <w:r>
        <w:t xml:space="preserve">Employees remain covered by the Company's Occupational Health and Safety obligations while working remotely and must report any work-related injury that occurs during working hours in their approved workspace, in the same way as they would report a workplace incident.</w:t>
      </w:r>
    </w:p>
    <w:p>
      <w:pPr>
        <w:pStyle w:val="ListParagraph"/>
        <w:numPr>
          <w:ilvl w:val="0"/>
          <w:numId w:val="3"/>
        </w:numPr>
        <w:spacing w:after="90"/>
      </w:pPr>
      <w:r>
        <w:t xml:space="preserve">Employees must not work remotely from a location outside [country/region] without prior written approval, given the payroll, tax, immigration, and data-protection implications of cross-border remote work.</w:t>
      </w:r>
    </w:p>
    <w:p>
      <w:pPr>
        <w:pStyle w:val="Heading1"/>
        <w:spacing w:after="140" w:before="320"/>
      </w:pPr>
      <w:r>
        <w:rPr>
          <w:b/>
          <w:bCs/>
          <w:color w:val="0E2749"/>
          <w:sz w:val="26"/>
          <w:szCs w:val="26"/>
        </w:rPr>
        <w:t xml:space="preserve">7. Confidentiality, Data Protection and POPIA Compliance</w:t>
      </w:r>
    </w:p>
    <w:p>
      <w:pPr>
        <w:spacing w:after="140"/>
      </w:pPr>
      <w:r>
        <w:rPr>
          <w:sz w:val="21"/>
          <w:szCs w:val="21"/>
        </w:rPr>
        <w:t xml:space="preserve">Working remotely does not reduce an employee's confidentiality and data protection obligations. All obligations under the employee's employment contract, and under the Protection of Personal Information Act 4 of 2013 (POPIA), continue to apply in full.</w:t>
      </w:r>
    </w:p>
    <w:p>
      <w:pPr>
        <w:pStyle w:val="ListParagraph"/>
        <w:numPr>
          <w:ilvl w:val="0"/>
          <w:numId w:val="3"/>
        </w:numPr>
        <w:spacing w:after="90"/>
      </w:pPr>
      <w:r>
        <w:t xml:space="preserve">Client and Company information must only be accessed, stored, and transmitted through Company-approved systems, never through personal email, personal messaging apps, or personal storage devices.</w:t>
      </w:r>
    </w:p>
    <w:p>
      <w:pPr>
        <w:pStyle w:val="ListParagraph"/>
        <w:numPr>
          <w:ilvl w:val="0"/>
          <w:numId w:val="3"/>
        </w:numPr>
        <w:spacing w:after="90"/>
      </w:pPr>
      <w:r>
        <w:t xml:space="preserve">Screens must be locked when unattended, and confidential material (physical or digital) must not be visible to, or accessible by, other household members or visitors.</w:t>
      </w:r>
    </w:p>
    <w:p>
      <w:pPr>
        <w:pStyle w:val="ListParagraph"/>
        <w:numPr>
          <w:ilvl w:val="0"/>
          <w:numId w:val="3"/>
        </w:numPr>
        <w:spacing w:after="90"/>
      </w:pPr>
      <w:r>
        <w:t xml:space="preserve">Any suspected data breach, unauthorised disclosure, or loss of client information — however it occurs — must be reported to [Data Protection Officer / Information Officer / manager] immediately, and in any event within 24 hours, so the Company can meet its POPIA reporting obligations.</w:t>
      </w:r>
    </w:p>
    <w:p>
      <w:pPr>
        <w:pStyle w:val="ListParagraph"/>
        <w:numPr>
          <w:ilvl w:val="0"/>
          <w:numId w:val="3"/>
        </w:numPr>
        <w:spacing w:after="90"/>
      </w:pPr>
      <w:r>
        <w:t xml:space="preserve">Printed documents containing personal or confidential information must be securely stored and disposed of (e.g. shredded), not placed in household waste or recycling.</w:t>
      </w:r>
    </w:p>
    <w:p>
      <w:pPr>
        <w:pStyle w:val="Heading1"/>
        <w:spacing w:after="140" w:before="320"/>
      </w:pPr>
      <w:r>
        <w:rPr>
          <w:b/>
          <w:bCs/>
          <w:color w:val="0E2749"/>
          <w:sz w:val="26"/>
          <w:szCs w:val="26"/>
        </w:rPr>
        <w:t xml:space="preserve">8. Performance Management and Monitoring</w:t>
      </w:r>
    </w:p>
    <w:p>
      <w:pPr>
        <w:spacing w:after="140"/>
      </w:pPr>
      <w:r>
        <w:rPr>
          <w:sz w:val="21"/>
          <w:szCs w:val="21"/>
        </w:rPr>
        <w:t xml:space="preserve">Remote employees are managed on the same performance standards, deliverables, and review cycles as office-based employees. Where the Company uses activity-monitoring software (such as Wachadoin) to support this, the following applies:</w:t>
      </w:r>
    </w:p>
    <w:p>
      <w:pPr>
        <w:pStyle w:val="ListParagraph"/>
        <w:numPr>
          <w:ilvl w:val="0"/>
          <w:numId w:val="3"/>
        </w:numPr>
        <w:spacing w:after="90"/>
      </w:pPr>
      <w:r>
        <w:t xml:space="preserve">Monitoring is used to verify attendance and productivity during paid working hours, and to protect Company and client systems and data — it is not used to monitor employees outside their working hours or on personal devices.</w:t>
      </w:r>
    </w:p>
    <w:p>
      <w:pPr>
        <w:pStyle w:val="ListParagraph"/>
        <w:numPr>
          <w:ilvl w:val="0"/>
          <w:numId w:val="3"/>
        </w:numPr>
        <w:spacing w:after="90"/>
      </w:pPr>
      <w:r>
        <w:t xml:space="preserve">The specific data collected (for example, active/idle status, periodic screenshots, or application usage) and how it is used is set out in the Company's separate Employee Monitoring Notice and Consent, which forms part of this policy and must be read and acknowledged before remote work begins.</w:t>
      </w:r>
    </w:p>
    <w:p>
      <w:pPr>
        <w:pStyle w:val="ListParagraph"/>
        <w:numPr>
          <w:ilvl w:val="0"/>
          <w:numId w:val="3"/>
        </w:numPr>
        <w:spacing w:after="90"/>
      </w:pPr>
      <w:r>
        <w:t xml:space="preserve">Monitoring data is processed in accordance with POPIA — collected only for the stated purpose, kept only as long as necessary, and accessible only to authorised managers.</w:t>
      </w:r>
    </w:p>
    <w:p>
      <w:pPr>
        <w:pStyle w:val="ListParagraph"/>
        <w:numPr>
          <w:ilvl w:val="0"/>
          <w:numId w:val="3"/>
        </w:numPr>
        <w:spacing w:after="90"/>
      </w:pPr>
      <w:r>
        <w:t xml:space="preserve">Consistent unresponsiveness, missed deadlines, or monitoring data indicating the employee is not performing their duties during working hours may be addressed through the Company's normal performance management or disciplinary process, and may result in the withdrawal of remote work privileges.</w:t>
      </w:r>
    </w:p>
    <w:p>
      <w:pPr>
        <w:pStyle w:val="Heading1"/>
        <w:spacing w:after="140" w:before="320"/>
      </w:pPr>
      <w:r>
        <w:rPr>
          <w:b/>
          <w:bCs/>
          <w:color w:val="0E2749"/>
          <w:sz w:val="26"/>
          <w:szCs w:val="26"/>
        </w:rPr>
        <w:t xml:space="preserve">9. Costs and Expenses</w:t>
      </w:r>
    </w:p>
    <w:p>
      <w:pPr>
        <w:spacing w:after="140"/>
      </w:pPr>
      <w:r>
        <w:rPr>
          <w:sz w:val="21"/>
          <w:szCs w:val="21"/>
        </w:rPr>
        <w:t xml:space="preserve">[Company Name] will reimburse the following reasonable, pre-approved remote-work expenses: [e.g. a monthly internet/data allowance of R___, one-time home-office setup allowance of R___]. All other costs associated with an employee's remote workspace (electricity, rent, general household costs) remain the employee's responsibility, unless otherwise agreed in writing.</w:t>
      </w:r>
    </w:p>
    <w:p>
      <w:pPr>
        <w:pStyle w:val="Heading1"/>
        <w:spacing w:after="140" w:before="320"/>
      </w:pPr>
      <w:r>
        <w:rPr>
          <w:b/>
          <w:bCs/>
          <w:color w:val="0E2749"/>
          <w:sz w:val="26"/>
          <w:szCs w:val="26"/>
        </w:rPr>
        <w:t xml:space="preserve">10. Leave, Public Holidays and Statutory Compliance</w:t>
      </w:r>
    </w:p>
    <w:p>
      <w:pPr>
        <w:spacing w:after="140"/>
      </w:pPr>
      <w:r>
        <w:rPr>
          <w:sz w:val="21"/>
          <w:szCs w:val="21"/>
        </w:rPr>
        <w:t xml:space="preserve">Remote work does not alter an employee's leave entitlements, public holiday treatment, or any other statutory benefit. Annual leave, sick leave, family responsibility leave, and public holidays continue to apply exactly as set out in the employee's contract and in the Basic Conditions of Employment Act (or applicable sectoral determination / bargaining council agreement).</w:t>
      </w:r>
    </w:p>
    <w:p>
      <w:pPr>
        <w:pStyle w:val="Heading1"/>
        <w:spacing w:after="140" w:before="320"/>
      </w:pPr>
      <w:r>
        <w:rPr>
          <w:b/>
          <w:bCs/>
          <w:color w:val="0E2749"/>
          <w:sz w:val="26"/>
          <w:szCs w:val="26"/>
        </w:rPr>
        <w:t xml:space="preserve">11. Ending or Varying the Remote Work Arrangement</w:t>
      </w:r>
    </w:p>
    <w:p>
      <w:pPr>
        <w:spacing w:after="140"/>
      </w:pPr>
      <w:r>
        <w:rPr>
          <w:sz w:val="21"/>
          <w:szCs w:val="21"/>
        </w:rPr>
        <w:t xml:space="preserve">The Company may, on reasonable written notice of [e.g. 20 working days], require an employee to return to office-based work, or vary the terms of a hybrid arrangement, where operationally necessary. Employees may similarly request to end or vary their own remote work arrangement, in writing, with reasonable notice to their manager.</w:t>
      </w:r>
    </w:p>
    <w:p>
      <w:pPr>
        <w:spacing w:after="140"/>
      </w:pPr>
      <w:r>
        <w:rPr>
          <w:sz w:val="21"/>
          <w:szCs w:val="21"/>
        </w:rPr>
        <w:t xml:space="preserve">Serious or repeated breach of this policy — including breaches of the confidentiality, data protection, or monitoring provisions above — may result in the immediate withdrawal of remote work privileges and may be addressed under the Company's disciplinary code.</w:t>
      </w:r>
    </w:p>
    <w:p>
      <w:pPr>
        <w:pStyle w:val="Heading1"/>
        <w:spacing w:after="140" w:before="320"/>
      </w:pPr>
      <w:r>
        <w:rPr>
          <w:b/>
          <w:bCs/>
          <w:color w:val="0E2749"/>
          <w:sz w:val="26"/>
          <w:szCs w:val="26"/>
        </w:rPr>
        <w:t xml:space="preserve">12. Policy Review and Amendments</w:t>
      </w:r>
    </w:p>
    <w:p>
      <w:pPr>
        <w:spacing w:after="140"/>
      </w:pPr>
      <w:r>
        <w:rPr>
          <w:sz w:val="21"/>
          <w:szCs w:val="21"/>
        </w:rPr>
        <w:t xml:space="preserve">This policy will be reviewed at least annually, and may be amended by the Company from time to time to reflect changes in operational requirements or applicable law. Employees will be notified in writing of any material change.</w:t>
      </w:r>
    </w:p>
    <w:p>
      <w:pPr>
        <w:pStyle w:val="Heading1"/>
        <w:spacing w:after="140" w:before="320"/>
      </w:pPr>
      <w:r>
        <w:rPr>
          <w:b/>
          <w:bCs/>
          <w:color w:val="0E2749"/>
          <w:sz w:val="26"/>
          <w:szCs w:val="26"/>
        </w:rPr>
        <w:t xml:space="preserve">13. Acknowledgement of Receipt</w:t>
      </w:r>
    </w:p>
    <w:p>
      <w:pPr>
        <w:spacing w:after="140"/>
      </w:pPr>
      <w:r>
        <w:rPr>
          <w:sz w:val="21"/>
          <w:szCs w:val="21"/>
        </w:rPr>
        <w:t xml:space="preserve">I confirm that I have read, understood, and agree to comply with this Remote Work Policy, including the confidentiality, data protection, and monitoring provisions it references.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Pr>
          <w:p>
            <w:pPr>
              <w:spacing w:after="260"/>
            </w:pPr>
            <w:r>
              <w:rPr>
                <w:sz w:val="21"/>
                <w:szCs w:val="21"/>
              </w:rPr>
              <w:t xml:space="preserve">Employee name:</w:t>
            </w:r>
          </w:p>
        </w:tc>
        <w:tc>
          <w:tcPr>
            <w:tcW w:type="dxa" w:w="3120"/>
          </w:tcPr>
          <w:p>
            <w:pPr>
              <w:spacing w:after="260"/>
            </w:pPr>
            <w:r>
              <w:rPr>
                <w:sz w:val="21"/>
                <w:szCs w:val="21"/>
              </w:rPr>
              <w:t xml:space="preserve">Signature:</w:t>
            </w:r>
          </w:p>
        </w:tc>
        <w:tc>
          <w:tcPr>
            <w:tcW w:type="dxa" w:w="3120"/>
          </w:tcPr>
          <w:p>
            <w:pPr>
              <w:spacing w:after="260"/>
            </w:pPr>
            <w:r>
              <w:rPr>
                <w:sz w:val="21"/>
                <w:szCs w:val="21"/>
              </w:rPr>
              <w:t xml:space="preserve">Date:</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555555"/>
        <w:sz w:val="14"/>
        <w:szCs w:val="14"/>
      </w:rPr>
      <w:t xml:space="preserve">Provided by Wachadoin — this template is a starting point, not legal advice. Have it reviewed by a labour law professional before adoption.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Remote Work Policy —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576"/>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2026-08-13T05:28:05.565Z</dcterms:created>
  <dcterms:modified xsi:type="dcterms:W3CDTF">2026-08-13T05:28:05.582Z</dcterms:modified>
</cp:coreProperties>
</file>

<file path=docProps/custom.xml><?xml version="1.0" encoding="utf-8"?>
<Properties xmlns="http://schemas.openxmlformats.org/officeDocument/2006/custom-properties" xmlns:vt="http://schemas.openxmlformats.org/officeDocument/2006/docPropsVTypes"/>
</file>